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B4" w:rsidRPr="009E6C70" w:rsidRDefault="003324B4" w:rsidP="00E17E44">
      <w:pPr>
        <w:ind w:left="-360" w:right="-573"/>
        <w:jc w:val="right"/>
      </w:pPr>
    </w:p>
    <w:p w:rsidR="003324B4" w:rsidRPr="009E6C70" w:rsidRDefault="003324B4" w:rsidP="00907E92">
      <w:pPr>
        <w:ind w:right="-847" w:firstLine="284"/>
        <w:jc w:val="right"/>
      </w:pPr>
      <w:r w:rsidRPr="009E6C70">
        <w:t xml:space="preserve">                                                               </w:t>
      </w:r>
      <w:r w:rsidR="009E6C70">
        <w:t xml:space="preserve">                             </w:t>
      </w:r>
      <w:r w:rsidRPr="009E6C70">
        <w:t xml:space="preserve">    </w:t>
      </w:r>
      <w:r w:rsidR="003275D2">
        <w:t xml:space="preserve">       </w:t>
      </w:r>
      <w:r w:rsidR="00914790">
        <w:t xml:space="preserve"> </w:t>
      </w:r>
      <w:r w:rsidR="00DE6ED5">
        <w:t xml:space="preserve">Приложение № </w:t>
      </w:r>
      <w:r w:rsidR="006750DF">
        <w:t>7</w:t>
      </w:r>
    </w:p>
    <w:p w:rsidR="009E6C70" w:rsidRDefault="003324B4" w:rsidP="00907E92">
      <w:pPr>
        <w:ind w:left="4860" w:right="-667" w:hanging="4576"/>
        <w:jc w:val="right"/>
      </w:pPr>
      <w:r w:rsidRPr="009E6C70">
        <w:t xml:space="preserve">                     </w:t>
      </w:r>
      <w:r w:rsidR="009E6C70">
        <w:t xml:space="preserve">                                                          </w:t>
      </w:r>
      <w:r w:rsidR="00907E92">
        <w:t xml:space="preserve"> </w:t>
      </w:r>
      <w:r w:rsidRPr="009E6C70">
        <w:t xml:space="preserve">   </w:t>
      </w:r>
      <w:r w:rsidR="009E6C70">
        <w:t>утверждено решением Совета депутатов</w:t>
      </w:r>
      <w:r w:rsidRPr="009E6C70">
        <w:t xml:space="preserve">                  </w:t>
      </w:r>
      <w:r w:rsidR="009E6C70">
        <w:t xml:space="preserve">                 </w:t>
      </w:r>
      <w:r w:rsidR="007337AC" w:rsidRPr="009E6C70">
        <w:t xml:space="preserve"> </w:t>
      </w:r>
      <w:r w:rsidR="00E93FD6" w:rsidRPr="009E6C70">
        <w:t xml:space="preserve">            </w:t>
      </w:r>
    </w:p>
    <w:p w:rsidR="003324B4" w:rsidRPr="009E6C70" w:rsidRDefault="009E6C70" w:rsidP="00907E92">
      <w:pPr>
        <w:ind w:left="4860" w:right="-667" w:hanging="4576"/>
        <w:jc w:val="right"/>
      </w:pPr>
      <w:r>
        <w:t xml:space="preserve">                                                </w:t>
      </w:r>
      <w:r w:rsidR="00F30AEE">
        <w:t xml:space="preserve">                              </w:t>
      </w:r>
      <w:r>
        <w:t xml:space="preserve"> </w:t>
      </w:r>
      <w:r w:rsidR="00E93FD6" w:rsidRPr="009E6C70">
        <w:t xml:space="preserve"> </w:t>
      </w:r>
      <w:r w:rsidR="007337AC" w:rsidRPr="009E6C70">
        <w:t xml:space="preserve"> </w:t>
      </w:r>
      <w:r w:rsidR="000130B7">
        <w:t>Никольского</w:t>
      </w:r>
      <w:r w:rsidR="003324B4" w:rsidRPr="009E6C70">
        <w:t xml:space="preserve"> городского поселения   </w:t>
      </w:r>
    </w:p>
    <w:p w:rsidR="003324B4" w:rsidRPr="005B0B91" w:rsidRDefault="009E6C70" w:rsidP="00907E92">
      <w:pPr>
        <w:ind w:left="4860" w:right="-667" w:hanging="4576"/>
        <w:jc w:val="right"/>
        <w:rPr>
          <w:lang w:val="en-US"/>
        </w:rPr>
      </w:pPr>
      <w:r>
        <w:t xml:space="preserve">                           </w:t>
      </w:r>
      <w:r w:rsidR="003324B4" w:rsidRPr="009E6C70">
        <w:t xml:space="preserve">    </w:t>
      </w:r>
      <w:r w:rsidR="009163B3" w:rsidRPr="009E6C70">
        <w:t xml:space="preserve"> </w:t>
      </w:r>
      <w:r w:rsidR="007337AC" w:rsidRPr="009E6C70">
        <w:t xml:space="preserve">        </w:t>
      </w:r>
      <w:r w:rsidR="00E93FD6" w:rsidRPr="009E6C70">
        <w:t xml:space="preserve">         </w:t>
      </w:r>
      <w:r>
        <w:t xml:space="preserve">                           </w:t>
      </w:r>
      <w:r w:rsidR="00E93FD6" w:rsidRPr="009E6C70">
        <w:t xml:space="preserve">   </w:t>
      </w:r>
      <w:r w:rsidR="00AE2C41">
        <w:t xml:space="preserve">   </w:t>
      </w:r>
      <w:r w:rsidR="00E93FD6" w:rsidRPr="009E6C70">
        <w:t xml:space="preserve"> </w:t>
      </w:r>
      <w:r w:rsidR="003324B4" w:rsidRPr="009E6C70">
        <w:t xml:space="preserve">от </w:t>
      </w:r>
      <w:r w:rsidR="00051FF3">
        <w:t xml:space="preserve"> </w:t>
      </w:r>
      <w:r w:rsidR="005B0B91">
        <w:rPr>
          <w:lang w:val="en-US"/>
        </w:rPr>
        <w:t>22</w:t>
      </w:r>
      <w:r w:rsidR="00914074">
        <w:t xml:space="preserve"> декабря  </w:t>
      </w:r>
      <w:r w:rsidR="00C7551C">
        <w:t>2022</w:t>
      </w:r>
      <w:r w:rsidR="003324B4" w:rsidRPr="009E6C70">
        <w:t xml:space="preserve"> года</w:t>
      </w:r>
      <w:r w:rsidR="00957626" w:rsidRPr="009E6C70">
        <w:t xml:space="preserve"> </w:t>
      </w:r>
      <w:r w:rsidR="003324B4" w:rsidRPr="009E6C70">
        <w:t xml:space="preserve"> № </w:t>
      </w:r>
      <w:r w:rsidR="005B0B91">
        <w:rPr>
          <w:lang w:val="en-US"/>
        </w:rPr>
        <w:t>177</w:t>
      </w:r>
    </w:p>
    <w:p w:rsidR="003324B4" w:rsidRPr="000C32AA" w:rsidRDefault="003324B4" w:rsidP="00A6230F">
      <w:pPr>
        <w:ind w:left="4860" w:right="-667" w:hanging="4576"/>
        <w:jc w:val="right"/>
        <w:rPr>
          <w:b/>
          <w:i/>
        </w:rPr>
      </w:pPr>
    </w:p>
    <w:p w:rsidR="003324B4" w:rsidRPr="00AD1B5D" w:rsidRDefault="003324B4" w:rsidP="00AD1B5D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>Порядок</w:t>
      </w:r>
    </w:p>
    <w:p w:rsidR="00445726" w:rsidRPr="00AD1B5D" w:rsidRDefault="0051058C" w:rsidP="00AD1B5D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>п</w:t>
      </w:r>
      <w:r w:rsidR="003324B4" w:rsidRPr="00AD1B5D">
        <w:rPr>
          <w:b/>
        </w:rPr>
        <w:t xml:space="preserve">редоставления иных межбюджетных трансфертов </w:t>
      </w:r>
    </w:p>
    <w:p w:rsidR="00D45DF2" w:rsidRPr="00AD1B5D" w:rsidRDefault="003324B4" w:rsidP="00AD1B5D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>из бюджета</w:t>
      </w:r>
      <w:r w:rsidR="00445726" w:rsidRPr="00AD1B5D">
        <w:rPr>
          <w:b/>
        </w:rPr>
        <w:t xml:space="preserve"> </w:t>
      </w:r>
      <w:r w:rsidR="00AD1B5D">
        <w:rPr>
          <w:b/>
        </w:rPr>
        <w:t xml:space="preserve"> </w:t>
      </w:r>
      <w:r w:rsidR="000130B7">
        <w:rPr>
          <w:b/>
        </w:rPr>
        <w:t>Никольского</w:t>
      </w:r>
      <w:r w:rsidR="00AD1B5D">
        <w:rPr>
          <w:b/>
        </w:rPr>
        <w:t xml:space="preserve"> </w:t>
      </w:r>
      <w:r w:rsidRPr="00AD1B5D">
        <w:rPr>
          <w:b/>
        </w:rPr>
        <w:t xml:space="preserve"> городского поселения бюджету</w:t>
      </w:r>
    </w:p>
    <w:p w:rsidR="00764B5D" w:rsidRPr="00AD1B5D" w:rsidRDefault="003324B4" w:rsidP="00AD1B5D">
      <w:pPr>
        <w:spacing w:line="276" w:lineRule="auto"/>
        <w:ind w:left="180" w:right="-667" w:hanging="1087"/>
        <w:jc w:val="center"/>
        <w:rPr>
          <w:b/>
        </w:rPr>
      </w:pPr>
      <w:r w:rsidRPr="00AD1B5D">
        <w:rPr>
          <w:b/>
        </w:rPr>
        <w:t>Подпорожского</w:t>
      </w:r>
      <w:r w:rsidR="00647773" w:rsidRPr="00AD1B5D">
        <w:rPr>
          <w:b/>
        </w:rPr>
        <w:t xml:space="preserve"> муниципального </w:t>
      </w:r>
      <w:r w:rsidRPr="00AD1B5D">
        <w:rPr>
          <w:b/>
        </w:rPr>
        <w:t xml:space="preserve"> района</w:t>
      </w:r>
      <w:r w:rsidR="00647773" w:rsidRPr="00AD1B5D">
        <w:rPr>
          <w:b/>
        </w:rPr>
        <w:t xml:space="preserve"> </w:t>
      </w:r>
      <w:r w:rsidRPr="00AD1B5D">
        <w:rPr>
          <w:b/>
        </w:rPr>
        <w:t xml:space="preserve">на </w:t>
      </w:r>
      <w:r w:rsidR="00764B5D" w:rsidRPr="00AD1B5D">
        <w:rPr>
          <w:b/>
        </w:rPr>
        <w:t xml:space="preserve">осуществление </w:t>
      </w:r>
      <w:r w:rsidR="00690E41" w:rsidRPr="00AD1B5D">
        <w:rPr>
          <w:b/>
        </w:rPr>
        <w:t>п</w:t>
      </w:r>
      <w:r w:rsidRPr="00AD1B5D">
        <w:rPr>
          <w:b/>
        </w:rPr>
        <w:t>олномочий</w:t>
      </w:r>
    </w:p>
    <w:p w:rsidR="00D45DF2" w:rsidRPr="00AD1B5D" w:rsidRDefault="00D45DF2" w:rsidP="00AD1B5D">
      <w:pPr>
        <w:spacing w:line="276" w:lineRule="auto"/>
        <w:ind w:left="180" w:right="-667" w:hanging="1087"/>
        <w:jc w:val="center"/>
        <w:rPr>
          <w:b/>
        </w:rPr>
      </w:pPr>
      <w:r w:rsidRPr="00AD1B5D">
        <w:rPr>
          <w:b/>
        </w:rPr>
        <w:t xml:space="preserve">контрольно - </w:t>
      </w:r>
      <w:r w:rsidR="00106EC1">
        <w:rPr>
          <w:b/>
        </w:rPr>
        <w:t>счетной</w:t>
      </w:r>
      <w:r w:rsidRPr="00AD1B5D">
        <w:rPr>
          <w:b/>
        </w:rPr>
        <w:t xml:space="preserve"> комиссии </w:t>
      </w:r>
      <w:r w:rsidR="000130B7">
        <w:rPr>
          <w:b/>
        </w:rPr>
        <w:t>Никольского</w:t>
      </w:r>
      <w:r w:rsidR="003324B4" w:rsidRPr="00AD1B5D">
        <w:rPr>
          <w:b/>
        </w:rPr>
        <w:t xml:space="preserve"> городского поселения</w:t>
      </w:r>
    </w:p>
    <w:p w:rsidR="00EA7AE9" w:rsidRPr="00B03A73" w:rsidRDefault="00D45DF2" w:rsidP="00AD1B5D">
      <w:pPr>
        <w:spacing w:line="276" w:lineRule="auto"/>
        <w:ind w:left="180" w:right="-667" w:hanging="1087"/>
        <w:jc w:val="center"/>
        <w:rPr>
          <w:b/>
        </w:rPr>
      </w:pPr>
      <w:r w:rsidRPr="00AD1B5D">
        <w:rPr>
          <w:b/>
        </w:rPr>
        <w:t>по осуществлению внешнего муниципального финансового контроля</w:t>
      </w:r>
      <w:r w:rsidR="00826F07" w:rsidRPr="00AD1B5D">
        <w:rPr>
          <w:b/>
        </w:rPr>
        <w:t xml:space="preserve"> </w:t>
      </w:r>
      <w:r w:rsidR="00BC7475" w:rsidRPr="00B03A73">
        <w:rPr>
          <w:b/>
        </w:rPr>
        <w:t>на</w:t>
      </w:r>
      <w:r w:rsidR="00C7551C">
        <w:rPr>
          <w:b/>
        </w:rPr>
        <w:t xml:space="preserve"> 2023</w:t>
      </w:r>
      <w:r w:rsidR="003324B4" w:rsidRPr="00B03A73">
        <w:rPr>
          <w:b/>
        </w:rPr>
        <w:t xml:space="preserve"> год</w:t>
      </w:r>
    </w:p>
    <w:p w:rsidR="003324B4" w:rsidRPr="00B03A73" w:rsidRDefault="00C7551C" w:rsidP="00AD1B5D">
      <w:pPr>
        <w:spacing w:line="276" w:lineRule="auto"/>
        <w:ind w:left="180" w:right="-667" w:hanging="1087"/>
        <w:jc w:val="center"/>
        <w:rPr>
          <w:b/>
        </w:rPr>
      </w:pPr>
      <w:r>
        <w:rPr>
          <w:b/>
        </w:rPr>
        <w:t xml:space="preserve"> и на плановый период 2024 и 2025</w:t>
      </w:r>
      <w:r w:rsidR="00EA7AE9" w:rsidRPr="00B03A73">
        <w:rPr>
          <w:b/>
        </w:rPr>
        <w:t xml:space="preserve"> годов </w:t>
      </w:r>
    </w:p>
    <w:p w:rsidR="000D59B1" w:rsidRPr="00AD1B5D" w:rsidRDefault="000D59B1" w:rsidP="00AD1B5D">
      <w:pPr>
        <w:spacing w:line="276" w:lineRule="auto"/>
        <w:ind w:left="180" w:right="-667" w:hanging="1087"/>
        <w:jc w:val="both"/>
        <w:rPr>
          <w:b/>
        </w:rPr>
      </w:pPr>
    </w:p>
    <w:p w:rsidR="000D59B1" w:rsidRDefault="00183751" w:rsidP="00BC7475">
      <w:pPr>
        <w:spacing w:line="360" w:lineRule="auto"/>
        <w:ind w:left="-540" w:right="-667"/>
        <w:jc w:val="both"/>
      </w:pPr>
      <w:r>
        <w:t xml:space="preserve">         1.   </w:t>
      </w:r>
      <w:r w:rsidR="000D59B1">
        <w:t xml:space="preserve">В </w:t>
      </w:r>
      <w:r w:rsidR="00790A2F">
        <w:t xml:space="preserve">   </w:t>
      </w:r>
      <w:r w:rsidR="000D59B1">
        <w:t>соответствии</w:t>
      </w:r>
      <w:r w:rsidR="00790A2F">
        <w:t xml:space="preserve"> </w:t>
      </w:r>
      <w:r w:rsidR="000D59B1">
        <w:t xml:space="preserve"> </w:t>
      </w:r>
      <w:r w:rsidR="00790A2F">
        <w:t xml:space="preserve">  </w:t>
      </w:r>
      <w:r w:rsidR="000D59B1">
        <w:t>со</w:t>
      </w:r>
      <w:r w:rsidR="00790A2F">
        <w:t xml:space="preserve">  </w:t>
      </w:r>
      <w:r w:rsidR="000D59B1">
        <w:t xml:space="preserve"> статьей </w:t>
      </w:r>
      <w:r w:rsidR="00790A2F">
        <w:t xml:space="preserve"> </w:t>
      </w:r>
      <w:r w:rsidR="000D59B1">
        <w:t xml:space="preserve">142.5 </w:t>
      </w:r>
      <w:r w:rsidR="00790A2F">
        <w:t xml:space="preserve">  </w:t>
      </w:r>
      <w:r w:rsidR="00E15310">
        <w:t>Б</w:t>
      </w:r>
      <w:r w:rsidR="000D59B1">
        <w:t>юджетного</w:t>
      </w:r>
      <w:r w:rsidR="00790A2F">
        <w:t xml:space="preserve">  </w:t>
      </w:r>
      <w:r w:rsidR="000D59B1">
        <w:t xml:space="preserve"> кодекса </w:t>
      </w:r>
      <w:r w:rsidR="00790A2F">
        <w:t xml:space="preserve">  </w:t>
      </w:r>
      <w:r w:rsidR="000D59B1">
        <w:t xml:space="preserve">Российской </w:t>
      </w:r>
      <w:r w:rsidR="00790A2F">
        <w:t xml:space="preserve">    </w:t>
      </w:r>
      <w:r w:rsidR="000D59B1">
        <w:t>Федерации</w:t>
      </w:r>
      <w:r>
        <w:t xml:space="preserve"> </w:t>
      </w:r>
      <w:r w:rsidR="000D59B1">
        <w:t xml:space="preserve">настоящий порядок определяет условия и процедуру предоставления  иных </w:t>
      </w:r>
      <w:r w:rsidR="00790A2F">
        <w:t xml:space="preserve">  </w:t>
      </w:r>
      <w:r w:rsidR="000D59B1">
        <w:t xml:space="preserve">межбюджетных трансфертов из бюджета </w:t>
      </w:r>
      <w:r w:rsidR="000130B7">
        <w:t>Никольского</w:t>
      </w:r>
      <w:r w:rsidR="00790A2F">
        <w:t xml:space="preserve"> городского поселения бюджету Подпорожского</w:t>
      </w:r>
      <w:r w:rsidR="00303BC1">
        <w:t xml:space="preserve"> муниципального</w:t>
      </w:r>
      <w:r w:rsidR="00790A2F">
        <w:t xml:space="preserve"> района </w:t>
      </w:r>
      <w:r w:rsidR="00BC7475">
        <w:t xml:space="preserve">  в связи с передачей   </w:t>
      </w:r>
      <w:r w:rsidR="00106EC1">
        <w:t>к</w:t>
      </w:r>
      <w:r w:rsidR="00BC7475">
        <w:t xml:space="preserve">онтрольно-счетной комиссии МО «Подпорожский муниципальный район» </w:t>
      </w:r>
      <w:r w:rsidR="00790A2F">
        <w:t xml:space="preserve">полномочий </w:t>
      </w:r>
      <w:r w:rsidR="00676A2D">
        <w:t>контрольно-</w:t>
      </w:r>
      <w:r w:rsidR="00106EC1">
        <w:t>счетной</w:t>
      </w:r>
      <w:r w:rsidR="00676A2D">
        <w:t xml:space="preserve"> комиссии </w:t>
      </w:r>
      <w:r w:rsidR="00BC7475">
        <w:t>МО «</w:t>
      </w:r>
      <w:r w:rsidR="00AE2C41">
        <w:t>Никольское</w:t>
      </w:r>
      <w:r w:rsidR="00676A2D">
        <w:t xml:space="preserve"> городско</w:t>
      </w:r>
      <w:r w:rsidR="00BC7475">
        <w:t>е</w:t>
      </w:r>
      <w:r w:rsidR="00676A2D">
        <w:t xml:space="preserve"> поселени</w:t>
      </w:r>
      <w:r w:rsidR="00BC7475">
        <w:t>е»</w:t>
      </w:r>
      <w:r w:rsidR="00676A2D">
        <w:t xml:space="preserve"> по осуществлению внешнего муниципаль</w:t>
      </w:r>
      <w:r w:rsidR="00803560">
        <w:t xml:space="preserve">ного финансового контроля </w:t>
      </w:r>
      <w:r w:rsidR="00790A2F">
        <w:t xml:space="preserve"> (далее по тексту – межбюджетны</w:t>
      </w:r>
      <w:r w:rsidR="00826F07">
        <w:t>е</w:t>
      </w:r>
      <w:r w:rsidR="00790A2F">
        <w:t xml:space="preserve"> трансферты.)</w:t>
      </w:r>
    </w:p>
    <w:p w:rsidR="00C241D2" w:rsidRDefault="00183751" w:rsidP="00C241D2">
      <w:pPr>
        <w:spacing w:line="360" w:lineRule="auto"/>
        <w:ind w:left="-540" w:right="-667"/>
        <w:jc w:val="both"/>
      </w:pPr>
      <w:r>
        <w:t xml:space="preserve">         2.</w:t>
      </w:r>
      <w:r w:rsidR="00467ABB">
        <w:t xml:space="preserve"> </w:t>
      </w:r>
      <w:r w:rsidR="00790A2F">
        <w:t xml:space="preserve">Условием предоставления межбюджетных трансфертов является </w:t>
      </w:r>
      <w:r w:rsidR="00FD159A">
        <w:t xml:space="preserve"> решение  Совета депутатов</w:t>
      </w:r>
      <w:r w:rsidR="00790A2F">
        <w:t xml:space="preserve"> </w:t>
      </w:r>
      <w:r w:rsidR="00D81A50">
        <w:t>Никольского</w:t>
      </w:r>
      <w:r w:rsidR="00790A2F">
        <w:t xml:space="preserve"> городского поселения</w:t>
      </w:r>
      <w:r w:rsidR="00FD159A">
        <w:t xml:space="preserve"> от </w:t>
      </w:r>
      <w:r w:rsidR="00D81A50">
        <w:t>09</w:t>
      </w:r>
      <w:r w:rsidR="00FD159A">
        <w:t xml:space="preserve">  </w:t>
      </w:r>
      <w:r w:rsidR="00D81A50">
        <w:t>ноября</w:t>
      </w:r>
      <w:r w:rsidR="00FD159A">
        <w:t xml:space="preserve"> 2011 года № 1</w:t>
      </w:r>
      <w:r w:rsidR="00D81A50">
        <w:t>64</w:t>
      </w:r>
      <w:r w:rsidR="00FD159A">
        <w:t xml:space="preserve"> «О передаче полномочий контрольного органа </w:t>
      </w:r>
      <w:r w:rsidR="00D81A50">
        <w:t>Никольского</w:t>
      </w:r>
      <w:r w:rsidR="00FD159A">
        <w:t xml:space="preserve"> городского поселения» и Соглашения</w:t>
      </w:r>
      <w:r w:rsidR="00790A2F">
        <w:t xml:space="preserve"> о передаче</w:t>
      </w:r>
      <w:r w:rsidR="00FD159A">
        <w:t xml:space="preserve"> </w:t>
      </w:r>
      <w:r w:rsidR="002E7982">
        <w:t>К</w:t>
      </w:r>
      <w:r w:rsidR="00FD159A">
        <w:t>онтрольно-счетной комиссии МО «Подпорожский муниципальный район» полномочий контрольно – ревизионной комиссии МО «</w:t>
      </w:r>
      <w:r w:rsidR="00275AE1">
        <w:t xml:space="preserve">Никольское </w:t>
      </w:r>
      <w:r w:rsidR="00FD159A">
        <w:t xml:space="preserve"> городское поселение» по осуществлению внешнего муниципального финансового контроля</w:t>
      </w:r>
      <w:r w:rsidR="00790A2F">
        <w:t xml:space="preserve"> </w:t>
      </w:r>
      <w:r w:rsidR="00FD159A">
        <w:t>(</w:t>
      </w:r>
      <w:r w:rsidR="00790A2F">
        <w:t xml:space="preserve">далее по </w:t>
      </w:r>
      <w:r w:rsidR="00C241D2">
        <w:t>тексту – переданные полномочия)</w:t>
      </w:r>
    </w:p>
    <w:p w:rsidR="00C241D2" w:rsidRDefault="00C241D2" w:rsidP="00BC7475">
      <w:pPr>
        <w:spacing w:line="360" w:lineRule="auto"/>
        <w:ind w:left="-540" w:right="-667"/>
        <w:jc w:val="both"/>
      </w:pPr>
      <w:r>
        <w:t xml:space="preserve">       3</w:t>
      </w:r>
      <w:r w:rsidR="00467ABB">
        <w:t>.Межбюджетные трансферты передаются на организацию ис</w:t>
      </w:r>
      <w:r w:rsidR="00445726">
        <w:t>полнения переданных полномочий</w:t>
      </w:r>
      <w:r w:rsidR="00577F57">
        <w:t xml:space="preserve"> МО «</w:t>
      </w:r>
      <w:r w:rsidR="007D53B6">
        <w:t>Подпорожс</w:t>
      </w:r>
      <w:r w:rsidR="00445726">
        <w:t xml:space="preserve">кий муниципальный район» </w:t>
      </w:r>
      <w:r>
        <w:t xml:space="preserve"> в соответствии с Методикой </w:t>
      </w:r>
      <w:r w:rsidRPr="00C241D2">
        <w:t>расчета объема межбюджетных трансфертов на организацию исполнения переданных полномочий</w:t>
      </w:r>
      <w:r w:rsidR="00275AE1">
        <w:t xml:space="preserve"> (приложение</w:t>
      </w:r>
      <w:r w:rsidR="00445726">
        <w:t>).</w:t>
      </w:r>
    </w:p>
    <w:p w:rsidR="00C51C76" w:rsidRDefault="00577F57" w:rsidP="00BC7475">
      <w:pPr>
        <w:spacing w:line="360" w:lineRule="auto"/>
        <w:ind w:left="-540" w:right="-667"/>
        <w:jc w:val="both"/>
      </w:pPr>
      <w:r>
        <w:t xml:space="preserve">     </w:t>
      </w:r>
      <w:r w:rsidR="00480957">
        <w:t xml:space="preserve"> </w:t>
      </w:r>
      <w:r>
        <w:t xml:space="preserve"> </w:t>
      </w:r>
      <w:r w:rsidR="00292177">
        <w:t xml:space="preserve"> 4.Объем межбюджетных трансфертов на </w:t>
      </w:r>
      <w:r w:rsidR="00340871">
        <w:t>организацию и</w:t>
      </w:r>
      <w:r>
        <w:t>сполнения переданных полномочий по осуществлению внешнего муниципального финансового контроля предусм</w:t>
      </w:r>
      <w:r w:rsidR="00AF622E">
        <w:t xml:space="preserve">атривается в соответствии </w:t>
      </w:r>
      <w:r w:rsidR="002E7982">
        <w:t>с</w:t>
      </w:r>
      <w:r w:rsidR="00C51C76">
        <w:t xml:space="preserve"> </w:t>
      </w:r>
      <w:r w:rsidR="00AF622E">
        <w:t xml:space="preserve"> Соглашени</w:t>
      </w:r>
      <w:r w:rsidR="002E7982">
        <w:t>ем</w:t>
      </w:r>
      <w:r w:rsidR="00C51C76">
        <w:t xml:space="preserve"> о передаче вышеуказанных   полномочий.</w:t>
      </w:r>
      <w:r w:rsidR="00340871">
        <w:t xml:space="preserve">  </w:t>
      </w:r>
    </w:p>
    <w:p w:rsidR="00CB18F3" w:rsidRDefault="00CB18F3" w:rsidP="00BC7475">
      <w:pPr>
        <w:spacing w:line="360" w:lineRule="auto"/>
        <w:ind w:left="-540" w:right="-667"/>
        <w:jc w:val="both"/>
      </w:pPr>
      <w:r>
        <w:t xml:space="preserve">     </w:t>
      </w:r>
      <w:r w:rsidR="00480957">
        <w:t xml:space="preserve"> </w:t>
      </w:r>
      <w:r>
        <w:t xml:space="preserve">  </w:t>
      </w:r>
      <w:r w:rsidR="00480957">
        <w:t>5</w:t>
      </w:r>
      <w:r>
        <w:t xml:space="preserve">.  Главным распорядителем средств межбюджетных трансфертов является </w:t>
      </w:r>
      <w:r w:rsidR="00C51C76">
        <w:t xml:space="preserve"> Администрация МО «</w:t>
      </w:r>
      <w:r>
        <w:t xml:space="preserve"> Подпорожск</w:t>
      </w:r>
      <w:r w:rsidR="00C51C76">
        <w:t>ий  муниципальный район»</w:t>
      </w:r>
      <w:r>
        <w:t>.</w:t>
      </w:r>
    </w:p>
    <w:p w:rsidR="00183751" w:rsidRDefault="00CB18F3" w:rsidP="00A97D94">
      <w:pPr>
        <w:spacing w:line="360" w:lineRule="auto"/>
        <w:ind w:left="-540" w:right="-667"/>
        <w:jc w:val="both"/>
      </w:pPr>
      <w:r>
        <w:t xml:space="preserve">      </w:t>
      </w:r>
      <w:r w:rsidR="00480957">
        <w:t xml:space="preserve"> </w:t>
      </w:r>
      <w:r>
        <w:t xml:space="preserve"> </w:t>
      </w:r>
      <w:r w:rsidR="00480957">
        <w:t>6</w:t>
      </w:r>
      <w:r>
        <w:t xml:space="preserve">.  Администрация </w:t>
      </w:r>
      <w:r w:rsidR="00C51C76">
        <w:t xml:space="preserve"> МО «</w:t>
      </w:r>
      <w:r w:rsidR="00A97D94">
        <w:t>Никольское городское поселение</w:t>
      </w:r>
      <w:r w:rsidR="00C51C76">
        <w:t>»</w:t>
      </w:r>
      <w:r w:rsidR="00D06489">
        <w:t xml:space="preserve"> </w:t>
      </w:r>
      <w:r>
        <w:t xml:space="preserve"> </w:t>
      </w:r>
      <w:r w:rsidR="00A97D94">
        <w:t xml:space="preserve">из бюджета </w:t>
      </w:r>
      <w:r>
        <w:t xml:space="preserve">перечисляет межбюджетные трансферты в бюджет </w:t>
      </w:r>
      <w:r w:rsidR="00D06489">
        <w:t>МО «</w:t>
      </w:r>
      <w:r>
        <w:t>Подпорожск</w:t>
      </w:r>
      <w:r w:rsidR="00D06489">
        <w:t>ий</w:t>
      </w:r>
      <w:r w:rsidR="00303BC1">
        <w:t xml:space="preserve"> муниципальн</w:t>
      </w:r>
      <w:r w:rsidR="00D06489">
        <w:t>ый</w:t>
      </w:r>
      <w:r>
        <w:t xml:space="preserve"> район</w:t>
      </w:r>
      <w:r w:rsidR="00D06489">
        <w:t>»</w:t>
      </w:r>
      <w:r w:rsidR="00C51C76">
        <w:t xml:space="preserve"> в соответствии с </w:t>
      </w:r>
      <w:r w:rsidR="00AE2C41">
        <w:t>Соглашением</w:t>
      </w:r>
      <w:r w:rsidR="00C51C76">
        <w:t xml:space="preserve"> о передаче вышеуказанных   полномочий </w:t>
      </w:r>
      <w:r>
        <w:t xml:space="preserve"> в пределах бюджетных ассигнований и лимитов бюджетных обязательств, утвержденных на эти цели в бюджете </w:t>
      </w:r>
      <w:r w:rsidR="00A97D94">
        <w:t>Никольского</w:t>
      </w:r>
      <w:r>
        <w:t xml:space="preserve"> городского поселения. За декабрь межбюджетные трансферты перечисляются не позднее 20 декабря.</w:t>
      </w:r>
    </w:p>
    <w:p w:rsidR="00B16DCB" w:rsidRDefault="00CB18F3" w:rsidP="00FE23F1">
      <w:pPr>
        <w:spacing w:line="360" w:lineRule="auto"/>
        <w:ind w:left="-540" w:right="-667"/>
        <w:jc w:val="both"/>
      </w:pPr>
      <w:r>
        <w:lastRenderedPageBreak/>
        <w:t xml:space="preserve">    </w:t>
      </w:r>
      <w:r w:rsidR="00480957">
        <w:t xml:space="preserve"> </w:t>
      </w:r>
      <w:r>
        <w:t xml:space="preserve">  </w:t>
      </w:r>
      <w:r w:rsidR="00480957">
        <w:t>7</w:t>
      </w:r>
      <w:r w:rsidR="00AD25BF">
        <w:t>.</w:t>
      </w:r>
      <w:r w:rsidR="006A155B">
        <w:t xml:space="preserve"> </w:t>
      </w:r>
      <w:r w:rsidR="003E6A97" w:rsidRPr="003E6A97">
        <w:t>Межбюджетные</w:t>
      </w:r>
      <w:r w:rsidR="00B16DCB" w:rsidRPr="003E6A97">
        <w:t xml:space="preserve"> </w:t>
      </w:r>
      <w:r w:rsidR="003E6A97">
        <w:t>трансферты могут быть использованы только с целью осуществления переданных полномочий.</w:t>
      </w:r>
    </w:p>
    <w:p w:rsidR="006A155B" w:rsidRDefault="006A155B" w:rsidP="00FE23F1">
      <w:pPr>
        <w:spacing w:line="360" w:lineRule="auto"/>
        <w:ind w:left="-540" w:right="-667"/>
        <w:jc w:val="both"/>
      </w:pPr>
      <w:r>
        <w:t xml:space="preserve">    </w:t>
      </w:r>
      <w:r w:rsidR="00480957">
        <w:t xml:space="preserve"> </w:t>
      </w:r>
      <w:r>
        <w:t xml:space="preserve">   8. Ответственность   за    нецелевое    использование    межбюджетных    трансфертов,</w:t>
      </w:r>
      <w:r w:rsidR="00FE23F1">
        <w:t xml:space="preserve"> </w:t>
      </w:r>
      <w:r>
        <w:t xml:space="preserve"> несоблюдение настоящего порядка несет Администрация Подпорожского</w:t>
      </w:r>
      <w:r w:rsidR="00303BC1">
        <w:t xml:space="preserve"> муниципального</w:t>
      </w:r>
      <w:r>
        <w:t xml:space="preserve"> района.</w:t>
      </w:r>
    </w:p>
    <w:p w:rsidR="006A155B" w:rsidRDefault="006A155B" w:rsidP="00FE23F1">
      <w:pPr>
        <w:spacing w:line="360" w:lineRule="auto"/>
        <w:ind w:left="-540" w:right="-667"/>
        <w:jc w:val="both"/>
      </w:pPr>
      <w:r>
        <w:t xml:space="preserve">       9. В случае нецелевого использования межбюджетные трансферты подлежат возврату в бюджет </w:t>
      </w:r>
      <w:r w:rsidR="009F5A84">
        <w:t>Никольского</w:t>
      </w:r>
      <w:r>
        <w:t xml:space="preserve"> городского поселения в установленном действующим законодательств</w:t>
      </w:r>
      <w:r w:rsidR="00D06489">
        <w:t>ом</w:t>
      </w:r>
      <w:r>
        <w:t xml:space="preserve"> порядке.</w:t>
      </w:r>
    </w:p>
    <w:p w:rsidR="006A155B" w:rsidRDefault="00480957" w:rsidP="00FE23F1">
      <w:pPr>
        <w:spacing w:line="360" w:lineRule="auto"/>
        <w:ind w:left="-540" w:right="-667"/>
        <w:jc w:val="both"/>
      </w:pPr>
      <w:r>
        <w:t xml:space="preserve">      10.</w:t>
      </w:r>
      <w:r w:rsidR="00D06489">
        <w:t xml:space="preserve"> </w:t>
      </w:r>
      <w:r w:rsidR="006A155B">
        <w:t xml:space="preserve">Контроль за целевым использованием межбюджетных трансфертов и соблюдением настоящего Порядка осуществляет </w:t>
      </w:r>
      <w:r w:rsidR="00D06489">
        <w:t xml:space="preserve"> </w:t>
      </w:r>
      <w:r w:rsidR="00B86C46">
        <w:t>Администрация МО «Подпорожский муниципальный район»</w:t>
      </w:r>
      <w:r w:rsidR="00ED05D7">
        <w:t>.</w:t>
      </w:r>
    </w:p>
    <w:p w:rsidR="00183751" w:rsidRDefault="001B3338" w:rsidP="00480957">
      <w:pPr>
        <w:spacing w:line="360" w:lineRule="auto"/>
        <w:ind w:left="-540" w:right="-667"/>
        <w:jc w:val="both"/>
      </w:pPr>
      <w:r>
        <w:t xml:space="preserve">      </w:t>
      </w:r>
    </w:p>
    <w:p w:rsidR="00445726" w:rsidRPr="007808A5" w:rsidRDefault="0023185B" w:rsidP="007808A5">
      <w:pPr>
        <w:ind w:right="-667"/>
        <w:jc w:val="both"/>
      </w:pPr>
      <w:r>
        <w:t xml:space="preserve">    </w:t>
      </w:r>
      <w:r w:rsidR="00606643">
        <w:t xml:space="preserve">    </w:t>
      </w:r>
    </w:p>
    <w:p w:rsidR="00445726" w:rsidRDefault="00445726" w:rsidP="007808A5">
      <w:pPr>
        <w:ind w:right="-667"/>
        <w:jc w:val="center"/>
      </w:pPr>
      <w:r w:rsidRPr="00445726">
        <w:t xml:space="preserve">                            </w:t>
      </w:r>
      <w:r>
        <w:t xml:space="preserve">                                                </w:t>
      </w:r>
      <w:r w:rsidR="007808A5">
        <w:t xml:space="preserve">          </w:t>
      </w:r>
      <w:r w:rsidR="0095376C">
        <w:t xml:space="preserve">  Приложение </w:t>
      </w:r>
    </w:p>
    <w:p w:rsidR="0095376C" w:rsidRPr="00445726" w:rsidRDefault="0095376C" w:rsidP="00480957">
      <w:pPr>
        <w:ind w:right="-667"/>
        <w:jc w:val="center"/>
      </w:pPr>
    </w:p>
    <w:p w:rsidR="00445726" w:rsidRDefault="00445726" w:rsidP="00480957">
      <w:pPr>
        <w:ind w:right="-667"/>
        <w:jc w:val="center"/>
        <w:rPr>
          <w:b/>
        </w:rPr>
      </w:pPr>
    </w:p>
    <w:p w:rsidR="00445726" w:rsidRDefault="00445726" w:rsidP="00480957">
      <w:pPr>
        <w:ind w:right="-667"/>
        <w:jc w:val="center"/>
        <w:rPr>
          <w:b/>
        </w:rPr>
      </w:pPr>
    </w:p>
    <w:p w:rsidR="00445726" w:rsidRDefault="00D45DF2" w:rsidP="00480957">
      <w:pPr>
        <w:ind w:right="-667"/>
        <w:jc w:val="center"/>
        <w:rPr>
          <w:b/>
        </w:rPr>
      </w:pPr>
      <w:r w:rsidRPr="00E23361">
        <w:rPr>
          <w:b/>
        </w:rPr>
        <w:t>Методика расчета объема межбюджетных трансфертов</w:t>
      </w:r>
    </w:p>
    <w:p w:rsidR="00D45DF2" w:rsidRDefault="00D45DF2" w:rsidP="00480957">
      <w:pPr>
        <w:ind w:right="-667"/>
        <w:jc w:val="center"/>
        <w:rPr>
          <w:b/>
        </w:rPr>
      </w:pPr>
      <w:r w:rsidRPr="00E23361">
        <w:rPr>
          <w:b/>
        </w:rPr>
        <w:t xml:space="preserve">на </w:t>
      </w:r>
      <w:r w:rsidRPr="00AD25BF">
        <w:rPr>
          <w:b/>
        </w:rPr>
        <w:t>организацию исполнения переданных полномочий</w:t>
      </w:r>
    </w:p>
    <w:p w:rsidR="00445726" w:rsidRDefault="00445726" w:rsidP="00480957">
      <w:pPr>
        <w:ind w:right="-667"/>
        <w:jc w:val="center"/>
      </w:pPr>
    </w:p>
    <w:p w:rsidR="00D45DF2" w:rsidRDefault="00D45DF2" w:rsidP="00D45DF2">
      <w:pPr>
        <w:ind w:right="-667"/>
        <w:jc w:val="both"/>
      </w:pPr>
    </w:p>
    <w:p w:rsidR="00D45DF2" w:rsidRPr="00CB18F3" w:rsidRDefault="00D45DF2" w:rsidP="00D45DF2">
      <w:pPr>
        <w:ind w:left="-540" w:right="-667"/>
        <w:jc w:val="both"/>
      </w:pPr>
      <w:r>
        <w:t>.    Объем межбюджетных трансфертов на соответствующий финансовый год определяется по формуле</w:t>
      </w:r>
      <w:r w:rsidRPr="00CB18F3">
        <w:t xml:space="preserve">: </w:t>
      </w:r>
    </w:p>
    <w:p w:rsidR="00C241D2" w:rsidRDefault="00D45DF2" w:rsidP="00D45DF2">
      <w:pPr>
        <w:ind w:left="-540" w:right="-667"/>
        <w:jc w:val="both"/>
      </w:pPr>
      <w:r w:rsidRPr="0076533C">
        <w:t xml:space="preserve">          </w:t>
      </w:r>
    </w:p>
    <w:p w:rsidR="00D45DF2" w:rsidRDefault="00C241D2" w:rsidP="00D45DF2">
      <w:pPr>
        <w:ind w:left="-540" w:right="-667"/>
        <w:jc w:val="both"/>
      </w:pPr>
      <w:r>
        <w:t xml:space="preserve">          </w:t>
      </w:r>
      <w:r w:rsidR="00D45DF2" w:rsidRPr="0076533C">
        <w:t xml:space="preserve">    </w:t>
      </w:r>
      <w:r w:rsidR="00D45DF2" w:rsidRPr="005D5372">
        <w:rPr>
          <w:b/>
        </w:rPr>
        <w:t>Н = (Н</w:t>
      </w:r>
      <w:r w:rsidR="00D45DF2" w:rsidRPr="00FE23F1">
        <w:rPr>
          <w:b/>
          <w:vertAlign w:val="subscript"/>
        </w:rPr>
        <w:t>1</w:t>
      </w:r>
      <w:r w:rsidR="00FE23F1">
        <w:rPr>
          <w:b/>
        </w:rPr>
        <w:t xml:space="preserve"> </w:t>
      </w:r>
      <w:r w:rsidR="00D45DF2" w:rsidRPr="005D5372">
        <w:rPr>
          <w:b/>
        </w:rPr>
        <w:t xml:space="preserve"> +</w:t>
      </w:r>
      <w:r w:rsidR="00FE23F1">
        <w:rPr>
          <w:b/>
        </w:rPr>
        <w:t xml:space="preserve"> </w:t>
      </w:r>
      <w:r w:rsidR="00D45DF2" w:rsidRPr="005D5372">
        <w:rPr>
          <w:b/>
        </w:rPr>
        <w:t xml:space="preserve"> Н</w:t>
      </w:r>
      <w:r w:rsidR="00D45DF2" w:rsidRPr="00FE23F1">
        <w:rPr>
          <w:b/>
          <w:vertAlign w:val="subscript"/>
        </w:rPr>
        <w:t>2</w:t>
      </w:r>
      <w:r w:rsidR="00D45DF2" w:rsidRPr="005D5372">
        <w:rPr>
          <w:b/>
        </w:rPr>
        <w:t xml:space="preserve">) </w:t>
      </w:r>
      <w:r w:rsidR="00FE23F1">
        <w:rPr>
          <w:b/>
        </w:rPr>
        <w:t xml:space="preserve"> </w:t>
      </w:r>
      <w:r w:rsidR="00D45DF2" w:rsidRPr="005D5372">
        <w:rPr>
          <w:b/>
        </w:rPr>
        <w:t xml:space="preserve">Х </w:t>
      </w:r>
      <w:r w:rsidR="00FE23F1">
        <w:rPr>
          <w:b/>
        </w:rPr>
        <w:t xml:space="preserve"> </w:t>
      </w:r>
      <w:r w:rsidR="00D45DF2" w:rsidRPr="005D5372">
        <w:rPr>
          <w:b/>
        </w:rPr>
        <w:t>И,</w:t>
      </w:r>
      <w:r w:rsidR="00D45DF2">
        <w:t xml:space="preserve"> где</w:t>
      </w:r>
    </w:p>
    <w:p w:rsidR="00D45DF2" w:rsidRDefault="00D45DF2" w:rsidP="00D45DF2">
      <w:pPr>
        <w:ind w:left="-540" w:right="-667"/>
        <w:jc w:val="both"/>
      </w:pPr>
    </w:p>
    <w:p w:rsidR="00D45DF2" w:rsidRPr="005D5372" w:rsidRDefault="00D45DF2" w:rsidP="00D45DF2">
      <w:pPr>
        <w:ind w:left="-540" w:right="-667"/>
        <w:jc w:val="both"/>
      </w:pPr>
      <w:r w:rsidRPr="005D5372">
        <w:rPr>
          <w:b/>
        </w:rPr>
        <w:t xml:space="preserve">              Н</w:t>
      </w:r>
      <w:r w:rsidR="00FE23F1">
        <w:rPr>
          <w:b/>
        </w:rPr>
        <w:t xml:space="preserve"> </w:t>
      </w:r>
      <w:r>
        <w:t>- общий объем межбюджетных трансфертов на соответствующий финансовый год</w:t>
      </w:r>
      <w:r w:rsidRPr="005D5372">
        <w:t>;</w:t>
      </w:r>
    </w:p>
    <w:p w:rsidR="00FE23F1" w:rsidRDefault="00D45DF2" w:rsidP="00D45DF2">
      <w:pPr>
        <w:ind w:left="-540" w:right="-667"/>
        <w:jc w:val="both"/>
      </w:pPr>
      <w:r w:rsidRPr="005D5372">
        <w:t xml:space="preserve">              </w:t>
      </w:r>
    </w:p>
    <w:p w:rsidR="00C241D2" w:rsidRDefault="00FE23F1" w:rsidP="00C241D2">
      <w:pPr>
        <w:ind w:left="-540" w:right="-667"/>
        <w:jc w:val="both"/>
      </w:pPr>
      <w:r>
        <w:t xml:space="preserve">             </w:t>
      </w:r>
      <w:r w:rsidR="00D45DF2" w:rsidRPr="005D5372">
        <w:rPr>
          <w:b/>
        </w:rPr>
        <w:t>Н</w:t>
      </w:r>
      <w:r w:rsidR="00D45DF2" w:rsidRPr="00FE23F1">
        <w:rPr>
          <w:b/>
          <w:vertAlign w:val="subscript"/>
        </w:rPr>
        <w:t>1</w:t>
      </w:r>
      <w:r w:rsidR="00D45DF2" w:rsidRPr="00FE23F1">
        <w:rPr>
          <w:vertAlign w:val="subscript"/>
        </w:rPr>
        <w:t xml:space="preserve"> </w:t>
      </w:r>
      <w:r w:rsidR="00D45DF2">
        <w:t>– объем межбюджетных трансфертов на оплату труда с начислениями</w:t>
      </w:r>
      <w:r w:rsidR="00C241D2">
        <w:t xml:space="preserve"> исходя из доли  рабочего времени, затраченного на осуществление указанных полномочий</w:t>
      </w:r>
      <w:r w:rsidR="00D45DF2">
        <w:t xml:space="preserve"> </w:t>
      </w:r>
      <w:r>
        <w:t>работник</w:t>
      </w:r>
      <w:r w:rsidR="00C241D2">
        <w:t>ами</w:t>
      </w:r>
      <w:r>
        <w:t xml:space="preserve"> контрольно-счетной комиссии муниципального района,</w:t>
      </w:r>
      <w:r w:rsidR="00C241D2">
        <w:t xml:space="preserve"> </w:t>
      </w:r>
      <w:r w:rsidR="00D45DF2">
        <w:t>осуществляющих переданные полномочия</w:t>
      </w:r>
      <w:r w:rsidR="00C241D2">
        <w:t>;</w:t>
      </w:r>
    </w:p>
    <w:p w:rsidR="00FE23F1" w:rsidRDefault="00D45DF2" w:rsidP="00C241D2">
      <w:pPr>
        <w:ind w:left="-540" w:right="-667"/>
        <w:jc w:val="both"/>
      </w:pPr>
      <w:r w:rsidRPr="005D5372">
        <w:t xml:space="preserve"> </w:t>
      </w:r>
    </w:p>
    <w:p w:rsidR="00C241D2" w:rsidRDefault="00FE23F1" w:rsidP="00D45DF2">
      <w:pPr>
        <w:ind w:left="-540" w:right="-667"/>
        <w:jc w:val="both"/>
      </w:pPr>
      <w:r>
        <w:t xml:space="preserve">           </w:t>
      </w:r>
      <w:r w:rsidR="00D45DF2" w:rsidRPr="005D5372">
        <w:t xml:space="preserve"> </w:t>
      </w:r>
      <w:r w:rsidR="00D45DF2" w:rsidRPr="005D5372">
        <w:rPr>
          <w:b/>
        </w:rPr>
        <w:t>Н</w:t>
      </w:r>
      <w:r w:rsidR="00D45DF2" w:rsidRPr="00FE23F1">
        <w:rPr>
          <w:b/>
          <w:vertAlign w:val="subscript"/>
        </w:rPr>
        <w:t>2</w:t>
      </w:r>
      <w:r w:rsidR="00D45DF2">
        <w:t xml:space="preserve"> – объем межбюджетных трансфертов на</w:t>
      </w:r>
      <w:r w:rsidR="00C241D2">
        <w:t xml:space="preserve"> иные затраты, в размере 20 процентов от фонда оплаты труда;</w:t>
      </w:r>
    </w:p>
    <w:p w:rsidR="00FE23F1" w:rsidRDefault="00D45DF2" w:rsidP="00D45DF2">
      <w:pPr>
        <w:ind w:left="-540" w:right="-667"/>
        <w:jc w:val="both"/>
      </w:pPr>
      <w:r w:rsidRPr="005D5372">
        <w:t xml:space="preserve">     </w:t>
      </w:r>
    </w:p>
    <w:p w:rsidR="00D45DF2" w:rsidRPr="00DD03F6" w:rsidRDefault="00D45DF2" w:rsidP="00D45DF2">
      <w:pPr>
        <w:ind w:left="-540" w:right="-667"/>
        <w:jc w:val="both"/>
      </w:pPr>
      <w:r w:rsidRPr="005D5372">
        <w:t xml:space="preserve">    </w:t>
      </w:r>
      <w:r w:rsidR="00FE23F1">
        <w:t xml:space="preserve">    </w:t>
      </w:r>
      <w:r w:rsidRPr="005D5372">
        <w:t xml:space="preserve">    </w:t>
      </w:r>
      <w:r w:rsidRPr="005D5372">
        <w:rPr>
          <w:b/>
        </w:rPr>
        <w:t xml:space="preserve">И </w:t>
      </w:r>
      <w:r>
        <w:rPr>
          <w:b/>
        </w:rPr>
        <w:t xml:space="preserve">– </w:t>
      </w:r>
      <w:r w:rsidRPr="00DD03F6">
        <w:t xml:space="preserve">индекс-дефлятор, применяемый при расчете бюджета </w:t>
      </w:r>
      <w:r w:rsidR="00112230">
        <w:t xml:space="preserve">Никольского </w:t>
      </w:r>
      <w:r>
        <w:t>городского поселения на соответствующий финансовый год</w:t>
      </w:r>
      <w:r w:rsidRPr="00DD03F6">
        <w:t xml:space="preserve">; </w:t>
      </w:r>
    </w:p>
    <w:p w:rsidR="00D45DF2" w:rsidRPr="007808A5" w:rsidRDefault="00D45DF2" w:rsidP="007808A5">
      <w:pPr>
        <w:ind w:left="-540" w:right="-667"/>
        <w:jc w:val="both"/>
      </w:pPr>
      <w:r w:rsidRPr="00E15310">
        <w:t xml:space="preserve">         </w:t>
      </w:r>
      <w:r>
        <w:rPr>
          <w:b/>
        </w:rPr>
        <w:t xml:space="preserve">           </w:t>
      </w:r>
      <w:r w:rsidRPr="00B16DCB">
        <w:rPr>
          <w:b/>
        </w:rPr>
        <w:t xml:space="preserve">                     </w:t>
      </w: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D45DF2" w:rsidRDefault="00D45DF2" w:rsidP="00303BC1">
      <w:pPr>
        <w:ind w:right="-667"/>
        <w:jc w:val="center"/>
        <w:rPr>
          <w:b/>
        </w:rPr>
      </w:pPr>
    </w:p>
    <w:p w:rsidR="00183751" w:rsidRDefault="00183751" w:rsidP="00183751">
      <w:pPr>
        <w:ind w:right="-667"/>
        <w:jc w:val="both"/>
      </w:pPr>
    </w:p>
    <w:sectPr w:rsidR="00183751" w:rsidSect="00790A2F">
      <w:pgSz w:w="11906" w:h="16838"/>
      <w:pgMar w:top="238" w:right="1418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D"/>
    <w:multiLevelType w:val="hybridMultilevel"/>
    <w:tmpl w:val="0DC0C19C"/>
    <w:lvl w:ilvl="0" w:tplc="3ACAAD2C">
      <w:start w:val="8"/>
      <w:numFmt w:val="decimal"/>
      <w:lvlText w:val="%1."/>
      <w:lvlJc w:val="left"/>
      <w:pPr>
        <w:tabs>
          <w:tab w:val="num" w:pos="612"/>
        </w:tabs>
        <w:ind w:left="61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5DC70C9"/>
    <w:multiLevelType w:val="hybridMultilevel"/>
    <w:tmpl w:val="C0A4FF6E"/>
    <w:lvl w:ilvl="0" w:tplc="418CF356">
      <w:start w:val="7"/>
      <w:numFmt w:val="decimal"/>
      <w:lvlText w:val="%1."/>
      <w:lvlJc w:val="left"/>
      <w:pPr>
        <w:tabs>
          <w:tab w:val="num" w:pos="312"/>
        </w:tabs>
        <w:ind w:left="31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20F51AC5"/>
    <w:multiLevelType w:val="hybridMultilevel"/>
    <w:tmpl w:val="5DD88AA4"/>
    <w:lvl w:ilvl="0" w:tplc="B956BD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66415F"/>
    <w:multiLevelType w:val="hybridMultilevel"/>
    <w:tmpl w:val="14EE57DC"/>
    <w:lvl w:ilvl="0" w:tplc="E7ECFA82">
      <w:start w:val="7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87F6154"/>
    <w:multiLevelType w:val="hybridMultilevel"/>
    <w:tmpl w:val="02C0D1F0"/>
    <w:lvl w:ilvl="0" w:tplc="E7ECFA82">
      <w:start w:val="7"/>
      <w:numFmt w:val="decimal"/>
      <w:lvlText w:val="%1."/>
      <w:lvlJc w:val="left"/>
      <w:pPr>
        <w:tabs>
          <w:tab w:val="num" w:pos="360"/>
        </w:tabs>
        <w:ind w:left="3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324B4"/>
    <w:rsid w:val="000130B7"/>
    <w:rsid w:val="00034FEF"/>
    <w:rsid w:val="00051FF3"/>
    <w:rsid w:val="00091D94"/>
    <w:rsid w:val="000C32AA"/>
    <w:rsid w:val="000C5A0B"/>
    <w:rsid w:val="000D59B1"/>
    <w:rsid w:val="00106EC1"/>
    <w:rsid w:val="00112230"/>
    <w:rsid w:val="001175F3"/>
    <w:rsid w:val="00150F3F"/>
    <w:rsid w:val="00164F75"/>
    <w:rsid w:val="00183751"/>
    <w:rsid w:val="001A5493"/>
    <w:rsid w:val="001B3338"/>
    <w:rsid w:val="001D692E"/>
    <w:rsid w:val="0023185B"/>
    <w:rsid w:val="00275AE1"/>
    <w:rsid w:val="00292177"/>
    <w:rsid w:val="002D124C"/>
    <w:rsid w:val="002E7982"/>
    <w:rsid w:val="002F05C9"/>
    <w:rsid w:val="003016CD"/>
    <w:rsid w:val="00303BC1"/>
    <w:rsid w:val="00321D3A"/>
    <w:rsid w:val="003275D2"/>
    <w:rsid w:val="003324B4"/>
    <w:rsid w:val="00340871"/>
    <w:rsid w:val="00341E4E"/>
    <w:rsid w:val="003705AB"/>
    <w:rsid w:val="003A2CE0"/>
    <w:rsid w:val="003C46AF"/>
    <w:rsid w:val="003D1C98"/>
    <w:rsid w:val="003E6A97"/>
    <w:rsid w:val="004039D3"/>
    <w:rsid w:val="0041778B"/>
    <w:rsid w:val="00424FE0"/>
    <w:rsid w:val="00435B3F"/>
    <w:rsid w:val="00445726"/>
    <w:rsid w:val="00454605"/>
    <w:rsid w:val="00467ABB"/>
    <w:rsid w:val="00480957"/>
    <w:rsid w:val="00487A2B"/>
    <w:rsid w:val="0051058C"/>
    <w:rsid w:val="0051306E"/>
    <w:rsid w:val="005601B2"/>
    <w:rsid w:val="005666E9"/>
    <w:rsid w:val="00577F57"/>
    <w:rsid w:val="005A1ECC"/>
    <w:rsid w:val="005B0B91"/>
    <w:rsid w:val="005D5372"/>
    <w:rsid w:val="005E78C9"/>
    <w:rsid w:val="00606643"/>
    <w:rsid w:val="00647773"/>
    <w:rsid w:val="00674826"/>
    <w:rsid w:val="006750DF"/>
    <w:rsid w:val="00676A2D"/>
    <w:rsid w:val="00690E41"/>
    <w:rsid w:val="00691E76"/>
    <w:rsid w:val="006A155B"/>
    <w:rsid w:val="007261B9"/>
    <w:rsid w:val="00726E29"/>
    <w:rsid w:val="007337AC"/>
    <w:rsid w:val="00764B5D"/>
    <w:rsid w:val="0076533C"/>
    <w:rsid w:val="00766D4A"/>
    <w:rsid w:val="007808A5"/>
    <w:rsid w:val="00790A2F"/>
    <w:rsid w:val="007B6C5E"/>
    <w:rsid w:val="007D53B6"/>
    <w:rsid w:val="00803560"/>
    <w:rsid w:val="00826F07"/>
    <w:rsid w:val="0082779A"/>
    <w:rsid w:val="008821EA"/>
    <w:rsid w:val="008A016C"/>
    <w:rsid w:val="008B50BD"/>
    <w:rsid w:val="008C3762"/>
    <w:rsid w:val="008F642E"/>
    <w:rsid w:val="00907E92"/>
    <w:rsid w:val="00914074"/>
    <w:rsid w:val="00914790"/>
    <w:rsid w:val="009163B3"/>
    <w:rsid w:val="0093459B"/>
    <w:rsid w:val="0095376C"/>
    <w:rsid w:val="00957626"/>
    <w:rsid w:val="009804C7"/>
    <w:rsid w:val="009D0139"/>
    <w:rsid w:val="009E0A2C"/>
    <w:rsid w:val="009E6C70"/>
    <w:rsid w:val="009F5A84"/>
    <w:rsid w:val="00A14CEC"/>
    <w:rsid w:val="00A5406D"/>
    <w:rsid w:val="00A6230F"/>
    <w:rsid w:val="00A706BF"/>
    <w:rsid w:val="00A97D94"/>
    <w:rsid w:val="00AD1B5D"/>
    <w:rsid w:val="00AD25BF"/>
    <w:rsid w:val="00AE2C41"/>
    <w:rsid w:val="00AF622E"/>
    <w:rsid w:val="00B03A73"/>
    <w:rsid w:val="00B16DCB"/>
    <w:rsid w:val="00B44B07"/>
    <w:rsid w:val="00B64A8D"/>
    <w:rsid w:val="00B70B8F"/>
    <w:rsid w:val="00B86C46"/>
    <w:rsid w:val="00BC7475"/>
    <w:rsid w:val="00C241D2"/>
    <w:rsid w:val="00C51C76"/>
    <w:rsid w:val="00C7551C"/>
    <w:rsid w:val="00CB18F3"/>
    <w:rsid w:val="00CB333F"/>
    <w:rsid w:val="00CC40A4"/>
    <w:rsid w:val="00D06489"/>
    <w:rsid w:val="00D13889"/>
    <w:rsid w:val="00D45DF2"/>
    <w:rsid w:val="00D52DD3"/>
    <w:rsid w:val="00D81A50"/>
    <w:rsid w:val="00D86CCA"/>
    <w:rsid w:val="00DD03F6"/>
    <w:rsid w:val="00DE6ED5"/>
    <w:rsid w:val="00E15310"/>
    <w:rsid w:val="00E17E44"/>
    <w:rsid w:val="00E23361"/>
    <w:rsid w:val="00E93FD6"/>
    <w:rsid w:val="00EA4E1D"/>
    <w:rsid w:val="00EA7AE9"/>
    <w:rsid w:val="00EC7C69"/>
    <w:rsid w:val="00ED05D7"/>
    <w:rsid w:val="00EF7E77"/>
    <w:rsid w:val="00F30AEE"/>
    <w:rsid w:val="00FD159A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75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Приложение № 7</vt:lpstr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Администратор</dc:creator>
  <cp:lastModifiedBy>gbuh</cp:lastModifiedBy>
  <cp:revision>4</cp:revision>
  <cp:lastPrinted>2020-11-17T07:58:00Z</cp:lastPrinted>
  <dcterms:created xsi:type="dcterms:W3CDTF">2022-11-11T09:56:00Z</dcterms:created>
  <dcterms:modified xsi:type="dcterms:W3CDTF">2022-12-26T08:02:00Z</dcterms:modified>
</cp:coreProperties>
</file>